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C6" w:rsidRPr="006C0A22" w:rsidRDefault="00090405" w:rsidP="006C0A22">
      <w:pPr>
        <w:spacing w:after="0"/>
        <w:jc w:val="center"/>
        <w:rPr>
          <w:b/>
          <w:sz w:val="36"/>
        </w:rPr>
      </w:pPr>
      <w:r w:rsidRPr="006C0A22">
        <w:rPr>
          <w:b/>
          <w:sz w:val="36"/>
        </w:rPr>
        <w:t xml:space="preserve">Læringsmål – Matematrix </w:t>
      </w:r>
      <w:r w:rsidR="00562EB2" w:rsidRPr="006C0A22">
        <w:rPr>
          <w:b/>
          <w:sz w:val="36"/>
        </w:rPr>
        <w:t>5</w:t>
      </w:r>
    </w:p>
    <w:p w:rsidR="00090405" w:rsidRPr="006C0A22" w:rsidRDefault="00090405" w:rsidP="006C0A22">
      <w:pPr>
        <w:spacing w:after="0"/>
        <w:jc w:val="center"/>
        <w:rPr>
          <w:b/>
          <w:sz w:val="36"/>
        </w:rPr>
      </w:pPr>
    </w:p>
    <w:p w:rsidR="006C0A22" w:rsidRDefault="006C0A22" w:rsidP="006C0A22">
      <w:pPr>
        <w:spacing w:after="0"/>
        <w:rPr>
          <w:b/>
          <w:sz w:val="28"/>
          <w:u w:val="single"/>
        </w:rPr>
      </w:pPr>
    </w:p>
    <w:p w:rsidR="00090405" w:rsidRPr="006C0A22" w:rsidRDefault="00090405" w:rsidP="006C0A22">
      <w:pPr>
        <w:spacing w:after="0"/>
        <w:rPr>
          <w:b/>
          <w:sz w:val="28"/>
          <w:u w:val="single"/>
        </w:rPr>
      </w:pPr>
      <w:r w:rsidRPr="006C0A22">
        <w:rPr>
          <w:b/>
          <w:sz w:val="28"/>
          <w:u w:val="single"/>
        </w:rPr>
        <w:t xml:space="preserve">Kapitel 1 – </w:t>
      </w:r>
      <w:r w:rsidR="00562EB2" w:rsidRPr="006C0A22">
        <w:rPr>
          <w:b/>
          <w:sz w:val="28"/>
          <w:u w:val="single"/>
        </w:rPr>
        <w:t>Regneregler</w:t>
      </w:r>
      <w:r w:rsidRPr="006C0A22">
        <w:rPr>
          <w:b/>
          <w:sz w:val="28"/>
          <w:u w:val="single"/>
        </w:rPr>
        <w:t xml:space="preserve"> </w:t>
      </w:r>
    </w:p>
    <w:p w:rsidR="00090405" w:rsidRPr="006C0A22" w:rsidRDefault="00090405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090405" w:rsidRPr="006C0A22" w:rsidRDefault="00090405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Faglige mål</w:t>
      </w:r>
    </w:p>
    <w:p w:rsidR="00090405" w:rsidRPr="006C0A22" w:rsidRDefault="00090405" w:rsidP="006C0A22">
      <w:pPr>
        <w:spacing w:after="0"/>
      </w:pPr>
      <w:r w:rsidRPr="006C0A22">
        <w:t>Kapitlet lægger op til, at eleverne</w:t>
      </w:r>
      <w:r w:rsidR="000B5C07" w:rsidRPr="006C0A22">
        <w:t>: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vedligeholder og udbygger deres forståelse og færdigheder inden for de fire regningsarter.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bliver fortrolige med hierarkiet blandt regningsarterne.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lærer at afkode og benytte parenteser som udtryk for, at bestemte udregninger skal gennemføres først.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lærer at vælge og benytte forskellige regningsarter i forbindelse med problemløsning.</w:t>
      </w:r>
    </w:p>
    <w:p w:rsidR="00090405" w:rsidRPr="006C0A22" w:rsidRDefault="00090405" w:rsidP="006C0A22">
      <w:pPr>
        <w:spacing w:after="0"/>
      </w:pPr>
    </w:p>
    <w:p w:rsidR="000B5C07" w:rsidRPr="006C0A22" w:rsidRDefault="000B5C07" w:rsidP="006C0A22">
      <w:pPr>
        <w:spacing w:after="0"/>
      </w:pPr>
    </w:p>
    <w:p w:rsidR="00090405" w:rsidRPr="006C0A22" w:rsidRDefault="00090405" w:rsidP="006C0A22">
      <w:pPr>
        <w:spacing w:after="0"/>
      </w:pPr>
      <w:r w:rsidRPr="006C0A22">
        <w:t>Kapitlet lægger især op til, at eleverne kan udvikle tre delkompetencer:</w:t>
      </w:r>
    </w:p>
    <w:p w:rsidR="00090405" w:rsidRPr="006C0A22" w:rsidRDefault="00090405" w:rsidP="006C0A22">
      <w:pPr>
        <w:spacing w:after="0"/>
        <w:rPr>
          <w:i/>
          <w:color w:val="FF0000"/>
        </w:rPr>
      </w:pPr>
      <w:r w:rsidRPr="006C0A22">
        <w:rPr>
          <w:i/>
          <w:color w:val="FF0000"/>
        </w:rPr>
        <w:t>At kunne ...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behandle symbolsk repræsentation </w:t>
      </w:r>
      <w:r w:rsidRPr="006C0A22">
        <w:rPr>
          <w:rFonts w:asciiTheme="minorHAnsi" w:hAnsiTheme="minorHAnsi"/>
          <w:sz w:val="22"/>
          <w:szCs w:val="22"/>
        </w:rPr>
        <w:t>af regning med tal. Der lægges op til en bevidst omgang med regnehierarkiet med særlig vægt på symbolske udtryk, der indeholder parenteser.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>arbejde med tallene som en struktur</w:t>
      </w:r>
      <w:r w:rsidRPr="006C0A22">
        <w:rPr>
          <w:rFonts w:asciiTheme="minorHAnsi" w:hAnsiTheme="minorHAnsi"/>
          <w:sz w:val="22"/>
          <w:szCs w:val="22"/>
        </w:rPr>
        <w:t>, som der gælder bestemte spilleregler for (fx regneregler). Der er fokus på regnehierarkiet, og hvordan man kan ”give besked” om at bryde med dette hierarki ved hjælp af parenteser.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modellere situationer, </w:t>
      </w:r>
      <w:r w:rsidRPr="006C0A22">
        <w:rPr>
          <w:rFonts w:asciiTheme="minorHAnsi" w:hAnsiTheme="minorHAnsi"/>
          <w:sz w:val="22"/>
          <w:szCs w:val="22"/>
        </w:rPr>
        <w:t>der kan beskrives ved hjælp af matematiske udtryk, som indeholder parenteser.</w:t>
      </w: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562EB2" w:rsidRPr="006C0A22" w:rsidRDefault="00562EB2" w:rsidP="006C0A22">
      <w:pPr>
        <w:spacing w:after="0"/>
        <w:rPr>
          <w:b/>
          <w:sz w:val="28"/>
          <w:u w:val="single"/>
        </w:rPr>
      </w:pPr>
    </w:p>
    <w:p w:rsidR="00562EB2" w:rsidRPr="006C0A22" w:rsidRDefault="00562EB2" w:rsidP="006C0A22">
      <w:pPr>
        <w:spacing w:after="0"/>
        <w:rPr>
          <w:b/>
          <w:sz w:val="28"/>
          <w:u w:val="single"/>
        </w:rPr>
      </w:pPr>
    </w:p>
    <w:p w:rsidR="00F70454" w:rsidRDefault="00F7045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90405" w:rsidRPr="006C0A22" w:rsidRDefault="00090405" w:rsidP="006C0A22">
      <w:pPr>
        <w:spacing w:after="0"/>
        <w:rPr>
          <w:b/>
          <w:sz w:val="28"/>
          <w:u w:val="single"/>
        </w:rPr>
      </w:pPr>
      <w:r w:rsidRPr="006C0A22">
        <w:rPr>
          <w:b/>
          <w:sz w:val="28"/>
          <w:u w:val="single"/>
        </w:rPr>
        <w:lastRenderedPageBreak/>
        <w:t xml:space="preserve">Kapitel 2 – </w:t>
      </w:r>
      <w:r w:rsidR="00562EB2" w:rsidRPr="006C0A22">
        <w:rPr>
          <w:b/>
          <w:sz w:val="28"/>
          <w:u w:val="single"/>
        </w:rPr>
        <w:t>Vinkelmål</w:t>
      </w: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562EB2" w:rsidRPr="006C0A22" w:rsidRDefault="00562EB2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Faglige mål</w:t>
      </w:r>
    </w:p>
    <w:p w:rsidR="00562EB2" w:rsidRPr="006C0A22" w:rsidRDefault="00562EB2" w:rsidP="006C0A22">
      <w:pPr>
        <w:spacing w:after="0"/>
      </w:pPr>
      <w:r w:rsidRPr="006C0A22">
        <w:t>Kapitlet lægger op til, at eleverne: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videreudvikler deres forståelse af vinkler og får kendskab til vinkelmål.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lærer at måle og afsætte vinkler med et givet gradtal ved at bruge vinkelmåler.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bliver i stand til at benytte vinkelmål i forbindelse med drejning.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får kendskab til sammenhængen mellem polygoner (trekanter og firkanter) og vinkelsummer.</w:t>
      </w:r>
    </w:p>
    <w:p w:rsidR="00562EB2" w:rsidRPr="006C0A22" w:rsidRDefault="00562EB2" w:rsidP="006C0A22">
      <w:pPr>
        <w:spacing w:after="0"/>
      </w:pPr>
    </w:p>
    <w:p w:rsidR="00562EB2" w:rsidRPr="006C0A22" w:rsidRDefault="00562EB2" w:rsidP="006C0A22">
      <w:pPr>
        <w:spacing w:after="0"/>
      </w:pPr>
    </w:p>
    <w:p w:rsidR="00562EB2" w:rsidRPr="006C0A22" w:rsidRDefault="00562EB2" w:rsidP="006C0A22">
      <w:pPr>
        <w:spacing w:after="0"/>
      </w:pPr>
      <w:r w:rsidRPr="006C0A22">
        <w:t>Kapitlet lægger især op til, at eleverne kan udvikle tre delkompetencer:</w:t>
      </w:r>
    </w:p>
    <w:p w:rsidR="00562EB2" w:rsidRPr="006C0A22" w:rsidRDefault="00562EB2" w:rsidP="006C0A22">
      <w:pPr>
        <w:spacing w:after="0"/>
        <w:rPr>
          <w:i/>
          <w:color w:val="FF0000"/>
        </w:rPr>
      </w:pPr>
      <w:r w:rsidRPr="006C0A22">
        <w:rPr>
          <w:i/>
          <w:color w:val="FF0000"/>
        </w:rPr>
        <w:t>At kunne ...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kommunikere </w:t>
      </w:r>
      <w:r w:rsidRPr="006C0A22">
        <w:rPr>
          <w:rFonts w:asciiTheme="minorHAnsi" w:hAnsiTheme="minorHAnsi"/>
          <w:sz w:val="22"/>
          <w:szCs w:val="22"/>
        </w:rPr>
        <w:t>med andre om vinklers størrelse. Inddelingen af cirklen i 360 grader indføres, og i den forbindelse understreges betydningen af, at der er bred enighed om værdien af at bruge netop denne inddeling.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bruge hjælpemidler </w:t>
      </w:r>
      <w:r w:rsidRPr="006C0A22">
        <w:rPr>
          <w:rFonts w:asciiTheme="minorHAnsi" w:hAnsiTheme="minorHAnsi"/>
          <w:sz w:val="22"/>
          <w:szCs w:val="22"/>
        </w:rPr>
        <w:t>igennem aktiviteter, hvor eleverne bliver fortrolige med at benytte vinkelmåleren til at fastlægge vinklers størrelse.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ræsonnere, </w:t>
      </w:r>
      <w:r w:rsidRPr="006C0A22">
        <w:rPr>
          <w:rFonts w:asciiTheme="minorHAnsi" w:hAnsiTheme="minorHAnsi"/>
          <w:sz w:val="22"/>
          <w:szCs w:val="22"/>
        </w:rPr>
        <w:t>da nogle af kapitlets aktiviteter fokuserer på, at eleverne forholder sig til og argumenterer for forskellige egenskaber knyttet til vinkler i geometriske figurer. Det drejer sig bl.a. om vinkelsummen i en trekant/firkant.</w:t>
      </w: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562EB2" w:rsidRPr="006C0A22" w:rsidRDefault="00562EB2" w:rsidP="006C0A22">
      <w:pPr>
        <w:spacing w:after="0"/>
        <w:rPr>
          <w:b/>
          <w:sz w:val="28"/>
          <w:u w:val="single"/>
        </w:rPr>
      </w:pPr>
    </w:p>
    <w:p w:rsidR="00562EB2" w:rsidRPr="006C0A22" w:rsidRDefault="00562EB2" w:rsidP="006C0A22">
      <w:pPr>
        <w:spacing w:after="0"/>
        <w:rPr>
          <w:b/>
          <w:sz w:val="28"/>
          <w:u w:val="single"/>
        </w:rPr>
      </w:pPr>
    </w:p>
    <w:p w:rsidR="00F70454" w:rsidRDefault="00F7045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90405" w:rsidRPr="006C0A22" w:rsidRDefault="00090405" w:rsidP="006C0A22">
      <w:pPr>
        <w:spacing w:after="0"/>
        <w:rPr>
          <w:b/>
          <w:sz w:val="28"/>
          <w:u w:val="single"/>
        </w:rPr>
      </w:pPr>
      <w:r w:rsidRPr="006C0A22">
        <w:rPr>
          <w:b/>
          <w:sz w:val="28"/>
          <w:u w:val="single"/>
        </w:rPr>
        <w:lastRenderedPageBreak/>
        <w:t xml:space="preserve">Kapitel 3 – </w:t>
      </w:r>
      <w:r w:rsidR="00562EB2" w:rsidRPr="006C0A22">
        <w:rPr>
          <w:b/>
          <w:sz w:val="28"/>
          <w:u w:val="single"/>
        </w:rPr>
        <w:t>Multiplikation</w:t>
      </w:r>
      <w:r w:rsidRPr="006C0A22">
        <w:rPr>
          <w:b/>
          <w:sz w:val="28"/>
          <w:u w:val="single"/>
        </w:rPr>
        <w:t xml:space="preserve"> </w:t>
      </w:r>
    </w:p>
    <w:p w:rsidR="000B5C07" w:rsidRPr="006C0A22" w:rsidRDefault="000B5C07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090405" w:rsidRPr="006C0A22" w:rsidRDefault="00090405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Faglige mål</w:t>
      </w:r>
    </w:p>
    <w:p w:rsidR="00090405" w:rsidRPr="006C0A22" w:rsidRDefault="00090405" w:rsidP="006C0A22">
      <w:pPr>
        <w:spacing w:after="0"/>
      </w:pPr>
      <w:r w:rsidRPr="006C0A22">
        <w:t>Kapitlet lægger op til, at eleverne</w:t>
      </w:r>
      <w:r w:rsidR="000B5C07" w:rsidRPr="006C0A22">
        <w:t>: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vedligeholder fortroligheden med gangetabellerne (1-10), så tabellerne bliver et nyttigt hjælpemiddel til udregning af multiplikationsopgaver.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lærer at benytte forskellige skrivemåder for multiplikationsberegninger med flercifrede tal. Det drejer sig om at udbytte den distributive lov for multiplikation: (a + b) * c = a * c + b * c.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deres talfornemmelse gennem overslagsregning og ved opsplitning af flercifrede tal, så det bliver lettere at udføre multiplikationen.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kan anvende multiplikation med et- og tocifrede tal i forbindelse med problemløsning inden for genkendelige kontekster.</w:t>
      </w:r>
    </w:p>
    <w:p w:rsidR="00090405" w:rsidRDefault="00090405" w:rsidP="006C0A22">
      <w:pPr>
        <w:spacing w:after="0"/>
      </w:pPr>
    </w:p>
    <w:p w:rsidR="00F70454" w:rsidRPr="006C0A22" w:rsidRDefault="00F70454" w:rsidP="006C0A22">
      <w:pPr>
        <w:spacing w:after="0"/>
      </w:pPr>
    </w:p>
    <w:p w:rsidR="00090405" w:rsidRPr="006C0A22" w:rsidRDefault="00090405" w:rsidP="006C0A22">
      <w:pPr>
        <w:spacing w:after="0"/>
      </w:pPr>
      <w:r w:rsidRPr="006C0A22">
        <w:t>Kapitlet lægger især op til, at eleverne kan udvikle følgende faglige kompetencer:</w:t>
      </w:r>
    </w:p>
    <w:p w:rsidR="00090405" w:rsidRPr="006C0A22" w:rsidRDefault="00090405" w:rsidP="006C0A22">
      <w:pPr>
        <w:spacing w:after="0"/>
        <w:rPr>
          <w:i/>
          <w:color w:val="FF0000"/>
        </w:rPr>
      </w:pPr>
      <w:r w:rsidRPr="006C0A22">
        <w:rPr>
          <w:i/>
          <w:color w:val="FF0000"/>
        </w:rPr>
        <w:t>At kunne…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>behandle tal og symboler.</w:t>
      </w:r>
      <w:r w:rsidRPr="006C0A22">
        <w:rPr>
          <w:rFonts w:asciiTheme="minorHAnsi" w:hAnsiTheme="minorHAnsi"/>
          <w:sz w:val="22"/>
          <w:szCs w:val="22"/>
        </w:rPr>
        <w:t xml:space="preserve"> Eleverne arbejder med brugen af parenteser, når de fx benytter forskellige skrivemåder (den distributive lov). Desuden ses talsymbolerne i sammenhæng med regnesymbolerne +, –, * og =. Et eksempel: 29 * 4 = (30 – 1) * 4 = 30 * 4 – 1 * 4 = 120 – 4 = 116.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vælge og bruge hjælpemidler </w:t>
      </w:r>
      <w:r w:rsidRPr="006C0A22">
        <w:rPr>
          <w:rFonts w:asciiTheme="minorHAnsi" w:hAnsiTheme="minorHAnsi"/>
          <w:sz w:val="22"/>
          <w:szCs w:val="22"/>
        </w:rPr>
        <w:t>som værktøj i forbindelse med udregning af multiplikationsstykker, fx tabeller og/eller lommeregner.</w:t>
      </w:r>
    </w:p>
    <w:p w:rsidR="00562EB2" w:rsidRPr="006C0A22" w:rsidRDefault="00562EB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opstille og løse problemer </w:t>
      </w:r>
      <w:r w:rsidRPr="006C0A22">
        <w:rPr>
          <w:rFonts w:asciiTheme="minorHAnsi" w:hAnsiTheme="minorHAnsi"/>
          <w:sz w:val="22"/>
          <w:szCs w:val="22"/>
        </w:rPr>
        <w:t>i forbindelse med opgavesiderne, hvor der lægges stor vægt på opstilling af multiplikationsstykker ud fra givne kontekster og beregning af resultaterne.</w:t>
      </w:r>
    </w:p>
    <w:p w:rsidR="00090405" w:rsidRPr="006C0A22" w:rsidRDefault="00090405" w:rsidP="006C0A22">
      <w:pPr>
        <w:spacing w:after="0"/>
        <w:rPr>
          <w:b/>
        </w:rPr>
      </w:pP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562EB2" w:rsidRPr="006C0A22" w:rsidRDefault="00562EB2" w:rsidP="006C0A22">
      <w:pPr>
        <w:spacing w:after="0"/>
        <w:rPr>
          <w:b/>
          <w:sz w:val="28"/>
        </w:rPr>
      </w:pPr>
    </w:p>
    <w:p w:rsidR="00562EB2" w:rsidRPr="006C0A22" w:rsidRDefault="00562EB2" w:rsidP="006C0A22">
      <w:pPr>
        <w:spacing w:after="0"/>
        <w:rPr>
          <w:b/>
          <w:sz w:val="28"/>
        </w:rPr>
      </w:pPr>
    </w:p>
    <w:p w:rsidR="00F70454" w:rsidRDefault="00F7045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90405" w:rsidRPr="006C0A22" w:rsidRDefault="00090405" w:rsidP="006C0A22">
      <w:pPr>
        <w:spacing w:after="0"/>
        <w:rPr>
          <w:b/>
          <w:sz w:val="28"/>
          <w:u w:val="single"/>
        </w:rPr>
      </w:pPr>
      <w:r w:rsidRPr="006C0A22">
        <w:rPr>
          <w:b/>
          <w:sz w:val="28"/>
          <w:u w:val="single"/>
        </w:rPr>
        <w:lastRenderedPageBreak/>
        <w:t xml:space="preserve">Kapitel 4 – </w:t>
      </w:r>
      <w:r w:rsidR="00562EB2" w:rsidRPr="006C0A22">
        <w:rPr>
          <w:b/>
          <w:sz w:val="28"/>
          <w:u w:val="single"/>
        </w:rPr>
        <w:t>Cirkelformler</w:t>
      </w:r>
      <w:r w:rsidRPr="006C0A22">
        <w:rPr>
          <w:b/>
          <w:sz w:val="28"/>
          <w:u w:val="single"/>
        </w:rPr>
        <w:t xml:space="preserve"> </w:t>
      </w:r>
    </w:p>
    <w:p w:rsidR="000B5C07" w:rsidRPr="006C0A22" w:rsidRDefault="000B5C07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090405" w:rsidRPr="006C0A22" w:rsidRDefault="00090405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Faglige mål</w:t>
      </w:r>
    </w:p>
    <w:p w:rsidR="00090405" w:rsidRPr="006C0A22" w:rsidRDefault="00090405" w:rsidP="006C0A22">
      <w:pPr>
        <w:spacing w:after="0"/>
      </w:pPr>
      <w:r w:rsidRPr="006C0A22">
        <w:t>Kapitlet lægger op til, at eleverne</w:t>
      </w:r>
      <w:r w:rsidR="000B5C07" w:rsidRPr="006C0A22">
        <w:t>: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deres forståelse for afkodning af formlers indhold.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opnår fortrolighed med cirklen, cirklens omkreds og areal samt tallet pi.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bliver sikre til at udføre beregninger ved at indsætte talværdier i formler – specielt cirklens formler.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opnår erfaring i at arbejde med matematiske argumenter.</w:t>
      </w:r>
    </w:p>
    <w:p w:rsidR="00090405" w:rsidRPr="006C0A22" w:rsidRDefault="00090405" w:rsidP="006C0A22">
      <w:pPr>
        <w:pStyle w:val="Opstilling-punkttegn"/>
        <w:numPr>
          <w:ilvl w:val="0"/>
          <w:numId w:val="0"/>
        </w:numPr>
        <w:spacing w:before="0" w:line="276" w:lineRule="auto"/>
        <w:ind w:left="357"/>
        <w:rPr>
          <w:rFonts w:asciiTheme="minorHAnsi" w:hAnsiTheme="minorHAnsi"/>
          <w:sz w:val="22"/>
          <w:szCs w:val="22"/>
        </w:rPr>
      </w:pPr>
    </w:p>
    <w:p w:rsidR="000B5C07" w:rsidRPr="006C0A22" w:rsidRDefault="000B5C07" w:rsidP="006C0A22">
      <w:pPr>
        <w:spacing w:after="0"/>
      </w:pPr>
    </w:p>
    <w:p w:rsidR="00090405" w:rsidRPr="006C0A22" w:rsidRDefault="00090405" w:rsidP="006C0A22">
      <w:pPr>
        <w:spacing w:after="0"/>
      </w:pPr>
      <w:r w:rsidRPr="006C0A22">
        <w:t>Kapitlet lægger især op til, at eleverne</w:t>
      </w:r>
      <w:r w:rsidR="000B5C07" w:rsidRPr="006C0A22">
        <w:t xml:space="preserve"> kan udvikle tre delkompetencer:</w:t>
      </w:r>
    </w:p>
    <w:p w:rsidR="00090405" w:rsidRPr="006C0A22" w:rsidRDefault="00090405" w:rsidP="006C0A22">
      <w:pPr>
        <w:spacing w:after="0"/>
        <w:rPr>
          <w:i/>
          <w:color w:val="FF0000"/>
        </w:rPr>
      </w:pPr>
      <w:r w:rsidRPr="006C0A22">
        <w:rPr>
          <w:i/>
          <w:color w:val="FF0000"/>
        </w:rPr>
        <w:t>At kunne ...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behandle tal og symboler </w:t>
      </w:r>
      <w:r w:rsidRPr="006C0A22">
        <w:rPr>
          <w:rFonts w:asciiTheme="minorHAnsi" w:hAnsiTheme="minorHAnsi"/>
          <w:sz w:val="22"/>
          <w:szCs w:val="22"/>
        </w:rPr>
        <w:t>gennem arbejdet med opstilling og tolkning af geometriske formler, herunder variable, konstanter og tal.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opstille og løse problemer </w:t>
      </w:r>
      <w:r w:rsidRPr="006C0A22">
        <w:rPr>
          <w:rFonts w:asciiTheme="minorHAnsi" w:hAnsiTheme="minorHAnsi"/>
          <w:sz w:val="22"/>
          <w:szCs w:val="22"/>
        </w:rPr>
        <w:t>ved at inddrage geometriske formler til problemløsning i opgaver og flere opslag.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ræsonnere, </w:t>
      </w:r>
      <w:r w:rsidRPr="006C0A22">
        <w:rPr>
          <w:rFonts w:asciiTheme="minorHAnsi" w:hAnsiTheme="minorHAnsi"/>
          <w:sz w:val="22"/>
          <w:szCs w:val="22"/>
        </w:rPr>
        <w:t>idet eleverne kommer til at reflektere over forskellige argumenter. Forløbet lægger også op til, at eleverne selv skal ræsonnere sig frem til matematiske udtryk.</w:t>
      </w: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6C0A22" w:rsidRPr="006C0A22" w:rsidRDefault="006C0A22" w:rsidP="006C0A22">
      <w:pPr>
        <w:spacing w:after="0"/>
        <w:rPr>
          <w:b/>
          <w:sz w:val="28"/>
        </w:rPr>
      </w:pPr>
    </w:p>
    <w:p w:rsidR="006C0A22" w:rsidRDefault="006C0A22" w:rsidP="006C0A22">
      <w:pPr>
        <w:spacing w:after="0"/>
        <w:rPr>
          <w:b/>
          <w:sz w:val="28"/>
          <w:u w:val="single"/>
        </w:rPr>
      </w:pPr>
    </w:p>
    <w:p w:rsidR="00F70454" w:rsidRDefault="00F7045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90405" w:rsidRPr="006C0A22" w:rsidRDefault="00090405" w:rsidP="006C0A22">
      <w:pPr>
        <w:spacing w:after="0"/>
        <w:rPr>
          <w:b/>
          <w:sz w:val="28"/>
          <w:u w:val="single"/>
        </w:rPr>
      </w:pPr>
      <w:r w:rsidRPr="006C0A22">
        <w:rPr>
          <w:b/>
          <w:sz w:val="28"/>
          <w:u w:val="single"/>
        </w:rPr>
        <w:lastRenderedPageBreak/>
        <w:t xml:space="preserve">Kapitel 5 – </w:t>
      </w:r>
      <w:r w:rsidR="00562EB2" w:rsidRPr="006C0A22">
        <w:rPr>
          <w:b/>
          <w:sz w:val="28"/>
          <w:u w:val="single"/>
        </w:rPr>
        <w:t>Brøker</w:t>
      </w:r>
    </w:p>
    <w:p w:rsidR="000B5C07" w:rsidRPr="006C0A22" w:rsidRDefault="000B5C07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090405" w:rsidRPr="006C0A22" w:rsidRDefault="00090405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Faglige mål</w:t>
      </w:r>
    </w:p>
    <w:p w:rsidR="00090405" w:rsidRPr="006C0A22" w:rsidRDefault="00090405" w:rsidP="006C0A22">
      <w:pPr>
        <w:spacing w:after="0"/>
      </w:pPr>
      <w:r w:rsidRPr="006C0A22">
        <w:t>Kapitlet lægger op til, at eleverne</w:t>
      </w:r>
      <w:r w:rsidR="000B5C07" w:rsidRPr="006C0A22">
        <w:t>: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videreudvikler deres forståelse af, hvad en brøk. I 5. klasse pointeres, at en brøk er et forhold mellem to tal, og at dette forhold kan repræsenteres med mange forskellige brøker.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 xml:space="preserve">udvikler deres forståelse af, at brøker kan forlænges og forkortes. 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deres generelle talfornemmelse i forhold til konkrete brøkers størrelsesorden.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opnår færdighed i at forlænge og forkorte brøker og finde fællesnævnere.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opnår færdighed i at addere og subtrahere brøker samt multiplicere brøker med hele tal.</w:t>
      </w:r>
    </w:p>
    <w:p w:rsidR="00090405" w:rsidRPr="006C0A22" w:rsidRDefault="00090405" w:rsidP="006C0A22">
      <w:pPr>
        <w:spacing w:after="0"/>
      </w:pPr>
    </w:p>
    <w:p w:rsidR="00090405" w:rsidRPr="006C0A22" w:rsidRDefault="00090405" w:rsidP="006C0A22">
      <w:pPr>
        <w:spacing w:after="0"/>
      </w:pPr>
    </w:p>
    <w:p w:rsidR="00090405" w:rsidRPr="006C0A22" w:rsidRDefault="00090405" w:rsidP="006C0A22">
      <w:pPr>
        <w:spacing w:after="0"/>
      </w:pPr>
      <w:r w:rsidRPr="006C0A22">
        <w:t>Kapitlet lægger især op til, at eleverne kan udvik</w:t>
      </w:r>
      <w:r w:rsidR="000B5C07" w:rsidRPr="006C0A22">
        <w:t>le følgende faglige kompetencer:</w:t>
      </w:r>
    </w:p>
    <w:p w:rsidR="00090405" w:rsidRPr="006C0A22" w:rsidRDefault="00090405" w:rsidP="006C0A22">
      <w:pPr>
        <w:spacing w:after="0"/>
        <w:rPr>
          <w:i/>
          <w:color w:val="FF0000"/>
        </w:rPr>
      </w:pPr>
      <w:r w:rsidRPr="006C0A22">
        <w:rPr>
          <w:i/>
          <w:color w:val="FF0000"/>
        </w:rPr>
        <w:t>At kunne ...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opstille og løse problemer </w:t>
      </w:r>
      <w:r w:rsidRPr="006C0A22">
        <w:rPr>
          <w:rFonts w:asciiTheme="minorHAnsi" w:hAnsiTheme="minorHAnsi"/>
          <w:sz w:val="22"/>
          <w:szCs w:val="22"/>
        </w:rPr>
        <w:t>med brøker. Eleverne skal kunne håndtere udfordringer, der vedrører både hele og ikke-hele tal. Det kan fx dreje sig om delingssituationer, som nu kan løses på en mere præcis måde end tidligere.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>behandle symbolsk repræsentation af brøker.</w:t>
      </w:r>
      <w:r w:rsidRPr="006C0A22">
        <w:rPr>
          <w:rFonts w:asciiTheme="minorHAnsi" w:hAnsiTheme="minorHAnsi"/>
          <w:sz w:val="22"/>
          <w:szCs w:val="22"/>
        </w:rPr>
        <w:t xml:space="preserve"> Udfordringen drejer sig om både at kunne arbejde med en brøk som et hele, der repræsenterer et tal, og som et forhold mellem to tal, tælleren og nævneren.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>arbejde med tallenes struktur</w:t>
      </w:r>
      <w:r w:rsidRPr="006C0A22">
        <w:rPr>
          <w:rFonts w:asciiTheme="minorHAnsi" w:hAnsiTheme="minorHAnsi"/>
          <w:sz w:val="22"/>
          <w:szCs w:val="22"/>
        </w:rPr>
        <w:t xml:space="preserve"> ved at behandle regneregler og repræsentationsformer, der gælder for brøktallene. Her drejer det sig om at forstå, at man – ved at forlænge eller forkorte – godt kan ændre på en brøk uden at ændre dens størrelse, dvs. det tal den repræsenterer.</w:t>
      </w:r>
    </w:p>
    <w:p w:rsidR="00090405" w:rsidRPr="006C0A22" w:rsidRDefault="00090405" w:rsidP="006C0A22">
      <w:pPr>
        <w:spacing w:after="0"/>
        <w:rPr>
          <w:b/>
        </w:rPr>
      </w:pP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F70454" w:rsidRDefault="00F70454" w:rsidP="006C0A22">
      <w:pPr>
        <w:spacing w:after="0"/>
        <w:rPr>
          <w:b/>
          <w:sz w:val="28"/>
          <w:u w:val="single"/>
        </w:rPr>
      </w:pPr>
    </w:p>
    <w:p w:rsidR="00F70454" w:rsidRDefault="00F7045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90405" w:rsidRPr="006C0A22" w:rsidRDefault="00090405" w:rsidP="006C0A22">
      <w:pPr>
        <w:spacing w:after="0"/>
        <w:rPr>
          <w:b/>
          <w:sz w:val="28"/>
          <w:u w:val="single"/>
        </w:rPr>
      </w:pPr>
      <w:r w:rsidRPr="006C0A22">
        <w:rPr>
          <w:b/>
          <w:sz w:val="28"/>
          <w:u w:val="single"/>
        </w:rPr>
        <w:lastRenderedPageBreak/>
        <w:t xml:space="preserve">Kapitel 6 – </w:t>
      </w:r>
      <w:r w:rsidR="00562EB2" w:rsidRPr="006C0A22">
        <w:rPr>
          <w:b/>
          <w:sz w:val="28"/>
          <w:u w:val="single"/>
        </w:rPr>
        <w:t>Division</w:t>
      </w:r>
    </w:p>
    <w:p w:rsidR="000B5C07" w:rsidRPr="006C0A22" w:rsidRDefault="000B5C07" w:rsidP="006C0A22">
      <w:pPr>
        <w:pStyle w:val="Overskrift1"/>
        <w:spacing w:before="0" w:after="0" w:line="276" w:lineRule="auto"/>
        <w:rPr>
          <w:rFonts w:asciiTheme="minorHAnsi" w:hAnsiTheme="minorHAnsi" w:cs="Times New Roman"/>
          <w:sz w:val="22"/>
          <w:szCs w:val="22"/>
        </w:rPr>
      </w:pPr>
    </w:p>
    <w:p w:rsidR="00090405" w:rsidRPr="006C0A22" w:rsidRDefault="00090405" w:rsidP="006C0A22">
      <w:pPr>
        <w:pStyle w:val="Overskrift1"/>
        <w:spacing w:before="0" w:after="0" w:line="276" w:lineRule="auto"/>
        <w:rPr>
          <w:rFonts w:asciiTheme="minorHAnsi" w:hAnsiTheme="minorHAnsi" w:cs="Times New Roman"/>
          <w:sz w:val="22"/>
          <w:szCs w:val="22"/>
        </w:rPr>
      </w:pPr>
      <w:r w:rsidRPr="006C0A22">
        <w:rPr>
          <w:rFonts w:asciiTheme="minorHAnsi" w:hAnsiTheme="minorHAnsi" w:cs="Times New Roman"/>
          <w:sz w:val="22"/>
          <w:szCs w:val="22"/>
        </w:rPr>
        <w:t>Faglige mål</w:t>
      </w:r>
    </w:p>
    <w:p w:rsidR="00090405" w:rsidRPr="006C0A22" w:rsidRDefault="00090405" w:rsidP="006C0A22">
      <w:pPr>
        <w:spacing w:after="0"/>
      </w:pPr>
      <w:r w:rsidRPr="006C0A22">
        <w:t>Kapitlet lægger op til, at eleverne</w:t>
      </w:r>
      <w:r w:rsidR="000B5C07" w:rsidRPr="006C0A22">
        <w:t>: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opnår forståelse af, at division er den omvendte regningsart af multiplikation.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deres færdighed i at dividere hele tal med hinanden.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deres færdighed i foretage gange-prøve i forbindelse med en division.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deres generelle talfornemmelse til også at omfatte resultatet af en division.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får erfaringer med at bruge division som modelleringsværktøj på linje med de øvrige regningsarter.</w:t>
      </w:r>
    </w:p>
    <w:p w:rsidR="00090405" w:rsidRPr="006C0A22" w:rsidRDefault="00090405" w:rsidP="006C0A22">
      <w:pPr>
        <w:spacing w:after="0"/>
      </w:pPr>
    </w:p>
    <w:p w:rsidR="000B5C07" w:rsidRPr="006C0A22" w:rsidRDefault="000B5C07" w:rsidP="006C0A22">
      <w:pPr>
        <w:spacing w:after="0"/>
      </w:pPr>
    </w:p>
    <w:p w:rsidR="00090405" w:rsidRPr="006C0A22" w:rsidRDefault="00090405" w:rsidP="006C0A22">
      <w:pPr>
        <w:spacing w:after="0"/>
      </w:pPr>
      <w:r w:rsidRPr="006C0A22">
        <w:t>Kapitlet lægger især op, til at eleverne kan udvikle følgende faglige kompetencer</w:t>
      </w:r>
      <w:r w:rsidR="000B5C07" w:rsidRPr="006C0A22">
        <w:t>:</w:t>
      </w:r>
    </w:p>
    <w:p w:rsidR="00090405" w:rsidRPr="006C0A22" w:rsidRDefault="00090405" w:rsidP="006C0A22">
      <w:pPr>
        <w:spacing w:after="0"/>
        <w:rPr>
          <w:i/>
          <w:color w:val="FF0000"/>
        </w:rPr>
      </w:pPr>
      <w:r w:rsidRPr="006C0A22">
        <w:rPr>
          <w:i/>
          <w:color w:val="FF0000"/>
        </w:rPr>
        <w:t>At kunne…</w:t>
      </w:r>
    </w:p>
    <w:p w:rsidR="00090405" w:rsidRPr="006C0A22" w:rsidRDefault="00090405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repræsentere, </w:t>
      </w:r>
      <w:r w:rsidRPr="006C0A22">
        <w:rPr>
          <w:rFonts w:asciiTheme="minorHAnsi" w:hAnsiTheme="minorHAnsi"/>
          <w:sz w:val="22"/>
          <w:szCs w:val="22"/>
        </w:rPr>
        <w:t>idet tabeller og diagrammer er matematiske repræsentationsformer af et observationssæt.</w:t>
      </w:r>
    </w:p>
    <w:p w:rsidR="00090405" w:rsidRPr="006C0A22" w:rsidRDefault="00090405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kommunikere </w:t>
      </w:r>
      <w:r w:rsidRPr="006C0A22">
        <w:rPr>
          <w:rFonts w:asciiTheme="minorHAnsi" w:hAnsiTheme="minorHAnsi"/>
          <w:sz w:val="22"/>
          <w:szCs w:val="22"/>
        </w:rPr>
        <w:t>ved hjælp af tabeller og diagrammer. Opmærksomheden er både rettet mod at aflæse informationer fra tabeller og diagrammer og selv at omsætte informationer til tabeller og diagrammer.</w:t>
      </w:r>
    </w:p>
    <w:p w:rsidR="00090405" w:rsidRPr="006C0A22" w:rsidRDefault="00090405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udvikle den anvendelseskritiske kompetence </w:t>
      </w:r>
      <w:r w:rsidRPr="006C0A22">
        <w:rPr>
          <w:rFonts w:asciiTheme="minorHAnsi" w:hAnsiTheme="minorHAnsi"/>
          <w:sz w:val="22"/>
          <w:szCs w:val="22"/>
        </w:rPr>
        <w:t>i forhold til tolkning af statistikker og tabeller.</w:t>
      </w: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6C0A22" w:rsidRDefault="006C0A22" w:rsidP="006C0A22">
      <w:pPr>
        <w:spacing w:after="0"/>
        <w:rPr>
          <w:b/>
          <w:sz w:val="28"/>
          <w:u w:val="single"/>
        </w:rPr>
      </w:pPr>
    </w:p>
    <w:p w:rsidR="00F70454" w:rsidRDefault="00F7045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90405" w:rsidRPr="006C0A22" w:rsidRDefault="00090405" w:rsidP="006C0A22">
      <w:pPr>
        <w:spacing w:after="0"/>
        <w:rPr>
          <w:b/>
          <w:sz w:val="28"/>
          <w:u w:val="single"/>
        </w:rPr>
      </w:pPr>
      <w:r w:rsidRPr="006C0A22">
        <w:rPr>
          <w:b/>
          <w:sz w:val="28"/>
          <w:u w:val="single"/>
        </w:rPr>
        <w:lastRenderedPageBreak/>
        <w:t xml:space="preserve">Kapitel 7 – </w:t>
      </w:r>
      <w:r w:rsidR="00562EB2" w:rsidRPr="006C0A22">
        <w:rPr>
          <w:b/>
          <w:sz w:val="28"/>
          <w:u w:val="single"/>
        </w:rPr>
        <w:t>Rumfang</w:t>
      </w:r>
    </w:p>
    <w:p w:rsidR="000B5C07" w:rsidRPr="006C0A22" w:rsidRDefault="000B5C07" w:rsidP="006C0A22">
      <w:pPr>
        <w:pStyle w:val="Overskrift1"/>
        <w:spacing w:before="0" w:after="0" w:line="276" w:lineRule="auto"/>
        <w:rPr>
          <w:rFonts w:asciiTheme="minorHAnsi" w:hAnsiTheme="minorHAnsi"/>
          <w:sz w:val="24"/>
        </w:rPr>
      </w:pPr>
    </w:p>
    <w:p w:rsidR="00090405" w:rsidRPr="006C0A22" w:rsidRDefault="00090405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Faglige mål</w:t>
      </w:r>
    </w:p>
    <w:p w:rsidR="00090405" w:rsidRPr="006C0A22" w:rsidRDefault="00090405" w:rsidP="006C0A22">
      <w:pPr>
        <w:spacing w:after="0"/>
      </w:pPr>
      <w:r w:rsidRPr="006C0A22">
        <w:t>Kapitlet lægger op til, at eleverne</w:t>
      </w:r>
      <w:r w:rsidR="000B5C07" w:rsidRPr="006C0A22">
        <w:t>: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deres forståelse af rumfangsbegrebet ved at erkende, at rumfang blandt andet skal ses i sammenhæng med længde og areal, og forudsætter, at man opererer med tre dimensioner.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kan tegne og vurdere rumfanget af en figur/kasse.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lærer at rumfanget af en kasse kan beregnes ved at multiplicere længde, bredde og højde.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arbejder med at tegne rumlige figurer på isometrisk papir.</w:t>
      </w:r>
    </w:p>
    <w:p w:rsidR="00090405" w:rsidRPr="006C0A22" w:rsidRDefault="00090405" w:rsidP="006C0A22">
      <w:pPr>
        <w:spacing w:after="0"/>
      </w:pPr>
    </w:p>
    <w:p w:rsidR="000B5C07" w:rsidRPr="006C0A22" w:rsidRDefault="000B5C07" w:rsidP="006C0A22">
      <w:pPr>
        <w:spacing w:after="0"/>
      </w:pPr>
    </w:p>
    <w:p w:rsidR="00090405" w:rsidRPr="006C0A22" w:rsidRDefault="00090405" w:rsidP="006C0A22">
      <w:pPr>
        <w:spacing w:after="0"/>
      </w:pPr>
      <w:r w:rsidRPr="006C0A22">
        <w:t>Kapitlet lægger især op til, at eleverne kan udvikle følgende faglige kompetencer:</w:t>
      </w:r>
    </w:p>
    <w:p w:rsidR="00090405" w:rsidRPr="006C0A22" w:rsidRDefault="00090405" w:rsidP="006C0A22">
      <w:pPr>
        <w:spacing w:after="0"/>
        <w:rPr>
          <w:i/>
          <w:color w:val="FF0000"/>
        </w:rPr>
      </w:pPr>
      <w:r w:rsidRPr="006C0A22">
        <w:rPr>
          <w:i/>
          <w:color w:val="FF0000"/>
        </w:rPr>
        <w:t>At kunne…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>kommunikere</w:t>
      </w:r>
      <w:r w:rsidRPr="006C0A22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6C0A22">
        <w:rPr>
          <w:rFonts w:asciiTheme="minorHAnsi" w:hAnsiTheme="minorHAnsi"/>
          <w:color w:val="FF0000"/>
          <w:sz w:val="22"/>
          <w:szCs w:val="22"/>
        </w:rPr>
        <w:t xml:space="preserve">om en kasses rumfang.  </w:t>
      </w:r>
      <w:r w:rsidRPr="006C0A22">
        <w:rPr>
          <w:rFonts w:asciiTheme="minorHAnsi" w:hAnsiTheme="minorHAnsi"/>
          <w:sz w:val="22"/>
          <w:szCs w:val="22"/>
        </w:rPr>
        <w:t>I arbejdet med rumfangsbegrebet og de relevante måleenheder (cm</w:t>
      </w:r>
      <w:r w:rsidRPr="006C0A22">
        <w:rPr>
          <w:rFonts w:asciiTheme="minorHAnsi" w:hAnsiTheme="minorHAnsi"/>
          <w:sz w:val="22"/>
          <w:szCs w:val="22"/>
          <w:vertAlign w:val="superscript"/>
        </w:rPr>
        <w:t xml:space="preserve">3 </w:t>
      </w:r>
      <w:r w:rsidRPr="006C0A22">
        <w:rPr>
          <w:rFonts w:asciiTheme="minorHAnsi" w:hAnsiTheme="minorHAnsi"/>
          <w:sz w:val="22"/>
          <w:szCs w:val="22"/>
        </w:rPr>
        <w:t xml:space="preserve">og liter (ml, cl og l)) lægges vægt på, at eleverne løbende skal vurdere og kommunikere omkring størrelsen af rumlige former. 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 xml:space="preserve">opstille og løse problemer. </w:t>
      </w:r>
      <w:r w:rsidRPr="006C0A22">
        <w:rPr>
          <w:rFonts w:asciiTheme="minorHAnsi" w:hAnsiTheme="minorHAnsi"/>
          <w:sz w:val="22"/>
          <w:szCs w:val="22"/>
        </w:rPr>
        <w:t>I opgaveafsnittet skal eleverne finde rumfanget af kasser ved at måle/aflæse, opstille regnestykker og udregne resultater. I nogle aktiviteter findes rumfanget ved konkret at fylde forskellige rumlige former med vand og aflæse vandmængden på et måleglas.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color w:val="FF0000"/>
          <w:sz w:val="22"/>
          <w:szCs w:val="22"/>
        </w:rPr>
        <w:t>ræsonnere</w:t>
      </w:r>
      <w:r w:rsidRPr="006C0A22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6C0A22">
        <w:rPr>
          <w:rFonts w:asciiTheme="minorHAnsi" w:hAnsiTheme="minorHAnsi"/>
          <w:sz w:val="22"/>
          <w:szCs w:val="22"/>
        </w:rPr>
        <w:t>og derved forstå og argumentere for, at en kasses rumfang er grundfladearealet ganget med højden, dvs. at rumfanget af en kasse kan beregnes ud fra formlen: l * b * h.</w:t>
      </w: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6C0A22" w:rsidRDefault="006C0A22" w:rsidP="006C0A22">
      <w:pPr>
        <w:spacing w:after="0"/>
        <w:rPr>
          <w:b/>
          <w:sz w:val="28"/>
          <w:u w:val="single"/>
        </w:rPr>
      </w:pPr>
    </w:p>
    <w:p w:rsidR="00F70454" w:rsidRDefault="00F7045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90405" w:rsidRPr="006C0A22" w:rsidRDefault="00090405" w:rsidP="006C0A22">
      <w:pPr>
        <w:spacing w:after="0"/>
        <w:rPr>
          <w:b/>
          <w:sz w:val="28"/>
          <w:u w:val="single"/>
        </w:rPr>
      </w:pPr>
      <w:r w:rsidRPr="006C0A22">
        <w:rPr>
          <w:b/>
          <w:sz w:val="28"/>
          <w:u w:val="single"/>
        </w:rPr>
        <w:lastRenderedPageBreak/>
        <w:t xml:space="preserve">Kapitel 8 – </w:t>
      </w:r>
      <w:r w:rsidR="00562EB2" w:rsidRPr="006C0A22">
        <w:rPr>
          <w:b/>
          <w:sz w:val="28"/>
          <w:u w:val="single"/>
        </w:rPr>
        <w:t>Størrelsesforhold</w:t>
      </w:r>
    </w:p>
    <w:p w:rsidR="000B5C07" w:rsidRPr="006C0A22" w:rsidRDefault="000B5C07" w:rsidP="006C0A22">
      <w:pPr>
        <w:pStyle w:val="Overskrift1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090405" w:rsidRPr="006C0A22" w:rsidRDefault="00090405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Faglige mål</w:t>
      </w:r>
    </w:p>
    <w:p w:rsidR="00090405" w:rsidRPr="006C0A22" w:rsidRDefault="00090405" w:rsidP="006C0A22">
      <w:pPr>
        <w:spacing w:after="0"/>
      </w:pPr>
      <w:r w:rsidRPr="006C0A22">
        <w:t>Kapitlet lægger op til, at eleverne: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deres generelle talfornemmelse ved at vurdere konkrete størrelser og størrelsesforhold.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 xml:space="preserve">udvikler forståelse </w:t>
      </w:r>
      <w:proofErr w:type="gramStart"/>
      <w:r w:rsidRPr="006C0A22">
        <w:rPr>
          <w:rFonts w:asciiTheme="minorHAnsi" w:hAnsiTheme="minorHAnsi"/>
          <w:sz w:val="22"/>
          <w:szCs w:val="22"/>
        </w:rPr>
        <w:t xml:space="preserve">af </w:t>
      </w:r>
      <w:r w:rsidRPr="006C0A22">
        <w:rPr>
          <w:rFonts w:asciiTheme="minorHAnsi" w:hAnsiTheme="minorHAnsi"/>
          <w:i/>
          <w:sz w:val="22"/>
          <w:szCs w:val="22"/>
        </w:rPr>
        <w:t xml:space="preserve"> størrelsesforhold</w:t>
      </w:r>
      <w:proofErr w:type="gramEnd"/>
      <w:r w:rsidRPr="006C0A22">
        <w:rPr>
          <w:rFonts w:asciiTheme="minorHAnsi" w:hAnsiTheme="minorHAnsi"/>
          <w:i/>
          <w:sz w:val="22"/>
          <w:szCs w:val="22"/>
        </w:rPr>
        <w:t xml:space="preserve"> </w:t>
      </w:r>
      <w:r w:rsidRPr="006C0A22">
        <w:rPr>
          <w:rFonts w:asciiTheme="minorHAnsi" w:hAnsiTheme="minorHAnsi"/>
          <w:sz w:val="22"/>
          <w:szCs w:val="22"/>
        </w:rPr>
        <w:t>ved bl.a. at have fokus på begreberne forskel og forhold.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videreudvikler deres forståelse af brøkbegrebet ved at bruge brøker til at repræsentere størrelsesforhold.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bliver fortrolige med at opstille og sammenligne størrelsesforhold.</w:t>
      </w:r>
    </w:p>
    <w:p w:rsidR="00090405" w:rsidRPr="006C0A22" w:rsidRDefault="00090405" w:rsidP="006C0A22">
      <w:pPr>
        <w:spacing w:after="0"/>
      </w:pPr>
    </w:p>
    <w:p w:rsidR="000B5C07" w:rsidRPr="006C0A22" w:rsidRDefault="000B5C07" w:rsidP="006C0A22">
      <w:pPr>
        <w:spacing w:after="0"/>
      </w:pPr>
    </w:p>
    <w:p w:rsidR="00090405" w:rsidRPr="006C0A22" w:rsidRDefault="00090405" w:rsidP="006C0A22">
      <w:pPr>
        <w:spacing w:after="0"/>
      </w:pPr>
      <w:r w:rsidRPr="006C0A22">
        <w:t>Kapitlet lægger især op til, at eleverne kan udvikle tre delkompetencer</w:t>
      </w:r>
      <w:r w:rsidR="000B5C07" w:rsidRPr="006C0A22">
        <w:t>:</w:t>
      </w:r>
    </w:p>
    <w:p w:rsidR="00090405" w:rsidRPr="006C0A22" w:rsidRDefault="00090405" w:rsidP="006C0A22">
      <w:pPr>
        <w:spacing w:after="0"/>
        <w:rPr>
          <w:i/>
          <w:color w:val="FF0000"/>
        </w:rPr>
      </w:pPr>
      <w:r w:rsidRPr="006C0A22">
        <w:rPr>
          <w:i/>
          <w:color w:val="FF0000"/>
        </w:rPr>
        <w:t>At kunne…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iCs/>
          <w:color w:val="FF0000"/>
          <w:sz w:val="22"/>
          <w:szCs w:val="22"/>
        </w:rPr>
        <w:t xml:space="preserve">behandle symbolsk repræsentation </w:t>
      </w:r>
      <w:r w:rsidRPr="006C0A22">
        <w:rPr>
          <w:rFonts w:asciiTheme="minorHAnsi" w:hAnsiTheme="minorHAnsi"/>
          <w:sz w:val="22"/>
          <w:szCs w:val="22"/>
        </w:rPr>
        <w:t>af størrelsesforhold i form af brøker. Det drejer sig både om at afkode og opstille størrelsesforhold, samt i begrænset omfang om at regne med brøker som repræsentation for størrelsesforhold.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iCs/>
          <w:color w:val="FF0000"/>
          <w:sz w:val="22"/>
          <w:szCs w:val="22"/>
        </w:rPr>
        <w:t xml:space="preserve">modellere </w:t>
      </w:r>
      <w:r w:rsidRPr="006C0A22">
        <w:rPr>
          <w:rFonts w:asciiTheme="minorHAnsi" w:hAnsiTheme="minorHAnsi"/>
          <w:sz w:val="22"/>
          <w:szCs w:val="22"/>
        </w:rPr>
        <w:t>situationer, der involverer størrelsesforhold. Kompetencen udfordres især i opgaveafsnittet og i opslagene.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6C0A22">
        <w:rPr>
          <w:rFonts w:asciiTheme="minorHAnsi" w:hAnsiTheme="minorHAnsi"/>
          <w:iCs/>
          <w:color w:val="FF0000"/>
          <w:sz w:val="22"/>
          <w:szCs w:val="22"/>
        </w:rPr>
        <w:t xml:space="preserve">udøve kritik af andres opstilling af størrelsesforhold </w:t>
      </w:r>
      <w:r w:rsidRPr="006C0A22">
        <w:rPr>
          <w:rFonts w:asciiTheme="minorHAnsi" w:hAnsiTheme="minorHAnsi"/>
          <w:sz w:val="22"/>
          <w:szCs w:val="22"/>
        </w:rPr>
        <w:t>som led i matematisk modellering. Virker størrelsesordenen realistisk i de forskellige situationer?</w:t>
      </w: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6C0A22" w:rsidRDefault="006C0A22" w:rsidP="006C0A22">
      <w:pPr>
        <w:spacing w:after="0"/>
        <w:rPr>
          <w:b/>
          <w:sz w:val="28"/>
          <w:u w:val="single"/>
        </w:rPr>
      </w:pPr>
    </w:p>
    <w:p w:rsidR="00F70454" w:rsidRDefault="00F7045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90405" w:rsidRPr="006C0A22" w:rsidRDefault="00090405" w:rsidP="006C0A22">
      <w:pPr>
        <w:spacing w:after="0"/>
        <w:rPr>
          <w:b/>
          <w:sz w:val="28"/>
          <w:u w:val="single"/>
        </w:rPr>
      </w:pPr>
      <w:r w:rsidRPr="006C0A22">
        <w:rPr>
          <w:b/>
          <w:sz w:val="28"/>
          <w:u w:val="single"/>
        </w:rPr>
        <w:lastRenderedPageBreak/>
        <w:t xml:space="preserve">Kapitel 9 – </w:t>
      </w:r>
      <w:r w:rsidR="00562EB2" w:rsidRPr="006C0A22">
        <w:rPr>
          <w:b/>
          <w:sz w:val="28"/>
          <w:u w:val="single"/>
        </w:rPr>
        <w:t>Procent</w:t>
      </w:r>
      <w:r w:rsidRPr="006C0A22">
        <w:rPr>
          <w:b/>
          <w:sz w:val="28"/>
          <w:u w:val="single"/>
        </w:rPr>
        <w:t xml:space="preserve"> </w:t>
      </w:r>
    </w:p>
    <w:p w:rsidR="000B5C07" w:rsidRPr="006C0A22" w:rsidRDefault="000B5C07" w:rsidP="006C0A22">
      <w:pPr>
        <w:pStyle w:val="Overskrift1"/>
        <w:spacing w:before="0" w:after="0" w:line="276" w:lineRule="auto"/>
        <w:rPr>
          <w:rFonts w:asciiTheme="minorHAnsi" w:hAnsiTheme="minorHAnsi"/>
          <w:sz w:val="24"/>
        </w:rPr>
      </w:pPr>
    </w:p>
    <w:p w:rsidR="00090405" w:rsidRPr="006C0A22" w:rsidRDefault="00090405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Faglige mål</w:t>
      </w:r>
    </w:p>
    <w:p w:rsidR="00090405" w:rsidRPr="006C0A22" w:rsidRDefault="00090405" w:rsidP="006C0A22">
      <w:pPr>
        <w:spacing w:after="0"/>
      </w:pPr>
      <w:r w:rsidRPr="006C0A22">
        <w:t>Kapitlet lægger op til, at eleverne</w:t>
      </w:r>
      <w:r w:rsidR="005A680A" w:rsidRPr="006C0A22">
        <w:t>: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en forståelse af procent som en måde at udtrykke brøkdele på.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bliver fortrolige med procentsymbolet.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opnår fortrolighed med, hvornår det kan betale sig at inddrage procent som beskrivelsesværktøj i forskellige virkelige situationer.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færdighed i at omskrive brøker til hundrededele ved at forkorte/forlænge og at omskrive mellem brøker, procent og decimaltal.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færdighed i at beregne procentdelen – at finde x % af y kr.</w:t>
      </w:r>
    </w:p>
    <w:p w:rsidR="00090405" w:rsidRPr="006C0A22" w:rsidRDefault="00090405" w:rsidP="006C0A22">
      <w:pPr>
        <w:spacing w:after="0"/>
      </w:pPr>
    </w:p>
    <w:p w:rsidR="00090405" w:rsidRPr="006C0A22" w:rsidRDefault="00090405" w:rsidP="006C0A22">
      <w:pPr>
        <w:spacing w:after="0"/>
      </w:pPr>
    </w:p>
    <w:p w:rsidR="00090405" w:rsidRPr="006C0A22" w:rsidRDefault="00090405" w:rsidP="006C0A22">
      <w:pPr>
        <w:spacing w:after="0"/>
      </w:pPr>
      <w:r w:rsidRPr="006C0A22">
        <w:t>Kapitlet lægger især op til, at eleverne kan udvikle følgende faglige kompetencer</w:t>
      </w:r>
      <w:r w:rsidR="005A680A" w:rsidRPr="006C0A22">
        <w:t>:</w:t>
      </w:r>
    </w:p>
    <w:p w:rsidR="00090405" w:rsidRPr="006C0A22" w:rsidRDefault="00090405" w:rsidP="006C0A22">
      <w:pPr>
        <w:spacing w:after="0"/>
        <w:rPr>
          <w:i/>
          <w:color w:val="FF0000"/>
        </w:rPr>
      </w:pPr>
      <w:r w:rsidRPr="006C0A22">
        <w:rPr>
          <w:i/>
          <w:color w:val="FF0000"/>
        </w:rPr>
        <w:t>At kunne…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iCs/>
          <w:color w:val="FF0000"/>
          <w:sz w:val="22"/>
          <w:szCs w:val="22"/>
        </w:rPr>
        <w:t xml:space="preserve">repræsentere, </w:t>
      </w:r>
      <w:r w:rsidRPr="006C0A22">
        <w:rPr>
          <w:rFonts w:asciiTheme="minorHAnsi" w:hAnsiTheme="minorHAnsi"/>
          <w:iCs/>
          <w:sz w:val="22"/>
          <w:szCs w:val="22"/>
        </w:rPr>
        <w:t>idet procentbegrebet i sig selv er en repræsentation af brøkdelen 1/100. En del af kompetencen er at vurdere, i hvilke situationer procentbegrebet bør vælges i stedet for brøkdelen.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iCs/>
          <w:color w:val="FF0000"/>
          <w:sz w:val="22"/>
          <w:szCs w:val="22"/>
        </w:rPr>
        <w:t>kommunikere</w:t>
      </w:r>
      <w:r w:rsidRPr="006C0A2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C0A22">
        <w:rPr>
          <w:rFonts w:asciiTheme="minorHAnsi" w:hAnsiTheme="minorHAnsi"/>
          <w:iCs/>
          <w:sz w:val="22"/>
          <w:szCs w:val="22"/>
        </w:rPr>
        <w:t xml:space="preserve">med andre </w:t>
      </w:r>
      <w:r w:rsidRPr="006C0A22">
        <w:rPr>
          <w:rFonts w:asciiTheme="minorHAnsi" w:hAnsiTheme="minorHAnsi"/>
          <w:sz w:val="22"/>
          <w:szCs w:val="22"/>
        </w:rPr>
        <w:t xml:space="preserve">om procent og sammenligninger af andele. Det kan eksempelvis være i forbindelse med konkrete eksperimenter eller ved bearbejdning af andres undersøgelser. 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iCs/>
          <w:color w:val="FF0000"/>
          <w:sz w:val="22"/>
          <w:szCs w:val="22"/>
        </w:rPr>
        <w:t>behandle tal,</w:t>
      </w:r>
      <w:r w:rsidRPr="006C0A2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C0A22">
        <w:rPr>
          <w:rFonts w:asciiTheme="minorHAnsi" w:hAnsiTheme="minorHAnsi"/>
          <w:iCs/>
          <w:sz w:val="22"/>
          <w:szCs w:val="22"/>
        </w:rPr>
        <w:t xml:space="preserve">når brøker forlænges/forkortes til hundrededele, når procent omskrives til decimaltal og i forbindelse med et stort antal procentberegninger. </w:t>
      </w: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090405" w:rsidRPr="006C0A22" w:rsidRDefault="00090405" w:rsidP="006C0A22">
      <w:pPr>
        <w:spacing w:after="0"/>
        <w:rPr>
          <w:b/>
          <w:sz w:val="28"/>
        </w:rPr>
      </w:pPr>
    </w:p>
    <w:p w:rsidR="006C0A22" w:rsidRDefault="006C0A22" w:rsidP="006C0A22">
      <w:pPr>
        <w:spacing w:after="0"/>
        <w:rPr>
          <w:b/>
          <w:sz w:val="28"/>
          <w:u w:val="single"/>
        </w:rPr>
      </w:pPr>
    </w:p>
    <w:p w:rsidR="00F70454" w:rsidRDefault="00F7045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090405" w:rsidRPr="006C0A22" w:rsidRDefault="00090405" w:rsidP="006C0A22">
      <w:pPr>
        <w:spacing w:after="0"/>
        <w:rPr>
          <w:b/>
          <w:sz w:val="28"/>
          <w:u w:val="single"/>
        </w:rPr>
      </w:pPr>
      <w:r w:rsidRPr="006C0A22">
        <w:rPr>
          <w:b/>
          <w:sz w:val="28"/>
          <w:u w:val="single"/>
        </w:rPr>
        <w:lastRenderedPageBreak/>
        <w:t xml:space="preserve">Kapitel 10 – </w:t>
      </w:r>
      <w:r w:rsidR="00562EB2" w:rsidRPr="006C0A22">
        <w:rPr>
          <w:b/>
          <w:sz w:val="28"/>
          <w:u w:val="single"/>
        </w:rPr>
        <w:t>Eksperimenter</w:t>
      </w:r>
    </w:p>
    <w:p w:rsidR="005A680A" w:rsidRPr="006C0A22" w:rsidRDefault="005A680A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090405" w:rsidRPr="006C0A22" w:rsidRDefault="00090405" w:rsidP="006C0A22">
      <w:pPr>
        <w:pStyle w:val="Overskrift1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Faglige mål</w:t>
      </w:r>
    </w:p>
    <w:p w:rsidR="00090405" w:rsidRPr="006C0A22" w:rsidRDefault="00090405" w:rsidP="006C0A22">
      <w:pPr>
        <w:spacing w:after="0"/>
      </w:pPr>
      <w:r w:rsidRPr="006C0A22">
        <w:t>Kapitlet lægger op til, at eleverne</w:t>
      </w:r>
      <w:r w:rsidR="005A680A" w:rsidRPr="006C0A22">
        <w:t>: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udvikler deres forståelse af frekvens som en måde at udtrykke relative hyppigheder på.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lærer at beregne frekvenser ud fra hyppighedstabeller.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opnår fortrolighed med eksperimenterende arbejdsformer.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sz w:val="22"/>
          <w:szCs w:val="22"/>
        </w:rPr>
        <w:t>får erfaringer med sandsynlighedsregning og kombinatorik.</w:t>
      </w:r>
    </w:p>
    <w:p w:rsidR="00090405" w:rsidRPr="006C0A22" w:rsidRDefault="00090405" w:rsidP="006C0A22">
      <w:pPr>
        <w:spacing w:after="0"/>
      </w:pPr>
    </w:p>
    <w:p w:rsidR="005A680A" w:rsidRPr="006C0A22" w:rsidRDefault="005A680A" w:rsidP="006C0A22">
      <w:pPr>
        <w:spacing w:after="0"/>
      </w:pPr>
    </w:p>
    <w:p w:rsidR="00090405" w:rsidRPr="006C0A22" w:rsidRDefault="00090405" w:rsidP="006C0A22">
      <w:pPr>
        <w:spacing w:after="0"/>
      </w:pPr>
      <w:r w:rsidRPr="006C0A22">
        <w:t>Kapitlet lægger især op til at eleverne kan udvikle følgende faglige kompetencer:</w:t>
      </w:r>
    </w:p>
    <w:p w:rsidR="00090405" w:rsidRPr="006C0A22" w:rsidRDefault="00090405" w:rsidP="006C0A22">
      <w:pPr>
        <w:spacing w:after="0"/>
        <w:rPr>
          <w:i/>
          <w:color w:val="FF0000"/>
        </w:rPr>
      </w:pPr>
      <w:r w:rsidRPr="006C0A22">
        <w:rPr>
          <w:i/>
          <w:color w:val="FF0000"/>
        </w:rPr>
        <w:t>At kunne…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iCs/>
          <w:color w:val="FF0000"/>
          <w:sz w:val="22"/>
          <w:szCs w:val="22"/>
        </w:rPr>
        <w:t>modellere</w:t>
      </w:r>
      <w:r w:rsidRPr="006C0A2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C0A22">
        <w:rPr>
          <w:rFonts w:asciiTheme="minorHAnsi" w:hAnsiTheme="minorHAnsi"/>
          <w:iCs/>
          <w:sz w:val="22"/>
          <w:szCs w:val="22"/>
        </w:rPr>
        <w:t xml:space="preserve">ved at arbejde med tilrettelæggelse af eksperimenter. Herved kan eleverne blive </w:t>
      </w:r>
      <w:r w:rsidRPr="006C0A22">
        <w:rPr>
          <w:rFonts w:asciiTheme="minorHAnsi" w:hAnsiTheme="minorHAnsi"/>
          <w:sz w:val="22"/>
          <w:szCs w:val="22"/>
        </w:rPr>
        <w:t>fortrolige med at inddrage matematik som et værktøj til beskrivelse og analyse af konkrete problemstillinger</w:t>
      </w:r>
      <w:r w:rsidRPr="006C0A22">
        <w:rPr>
          <w:rFonts w:asciiTheme="minorHAnsi" w:hAnsiTheme="minorHAnsi"/>
          <w:iCs/>
          <w:sz w:val="22"/>
          <w:szCs w:val="22"/>
        </w:rPr>
        <w:t xml:space="preserve">. 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iCs/>
          <w:color w:val="FF0000"/>
          <w:sz w:val="22"/>
          <w:szCs w:val="22"/>
        </w:rPr>
        <w:t>kommunikere</w:t>
      </w:r>
      <w:r w:rsidRPr="006C0A2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C0A22">
        <w:rPr>
          <w:rFonts w:asciiTheme="minorHAnsi" w:hAnsiTheme="minorHAnsi"/>
          <w:iCs/>
          <w:sz w:val="22"/>
          <w:szCs w:val="22"/>
        </w:rPr>
        <w:t xml:space="preserve">med andre </w:t>
      </w:r>
      <w:r w:rsidRPr="006C0A22">
        <w:rPr>
          <w:rFonts w:asciiTheme="minorHAnsi" w:hAnsiTheme="minorHAnsi"/>
          <w:sz w:val="22"/>
          <w:szCs w:val="22"/>
        </w:rPr>
        <w:t>om resultater og nye erkendelser af sammenhænge fra både virkeligheden og det matematiske univers.</w:t>
      </w:r>
    </w:p>
    <w:p w:rsidR="006C0A22" w:rsidRPr="006C0A22" w:rsidRDefault="006C0A22" w:rsidP="006C0A22">
      <w:pPr>
        <w:pStyle w:val="Opstilling-punkttegn"/>
        <w:spacing w:before="0" w:line="276" w:lineRule="auto"/>
        <w:rPr>
          <w:rFonts w:asciiTheme="minorHAnsi" w:hAnsiTheme="minorHAnsi"/>
          <w:sz w:val="22"/>
          <w:szCs w:val="22"/>
        </w:rPr>
      </w:pPr>
      <w:r w:rsidRPr="006C0A22">
        <w:rPr>
          <w:rFonts w:asciiTheme="minorHAnsi" w:hAnsiTheme="minorHAnsi"/>
          <w:iCs/>
          <w:color w:val="FF0000"/>
          <w:sz w:val="22"/>
          <w:szCs w:val="22"/>
        </w:rPr>
        <w:t xml:space="preserve">forholde sig kritisk til anvendelse af matematik, </w:t>
      </w:r>
      <w:r w:rsidRPr="006C0A22">
        <w:rPr>
          <w:rFonts w:asciiTheme="minorHAnsi" w:hAnsiTheme="minorHAnsi"/>
          <w:iCs/>
          <w:sz w:val="22"/>
          <w:szCs w:val="22"/>
        </w:rPr>
        <w:t>idet eleverne kommer til at reflektere over problemstillinger, hvor der arbejdes med og lægges op til matematiske konklusioner.</w:t>
      </w:r>
    </w:p>
    <w:p w:rsidR="00090405" w:rsidRPr="006C0A22" w:rsidRDefault="00090405" w:rsidP="006C0A22">
      <w:pPr>
        <w:spacing w:after="0"/>
        <w:rPr>
          <w:b/>
        </w:rPr>
      </w:pPr>
    </w:p>
    <w:p w:rsidR="00090405" w:rsidRPr="006C0A22" w:rsidRDefault="00090405" w:rsidP="006C0A22">
      <w:pPr>
        <w:spacing w:after="0"/>
        <w:rPr>
          <w:b/>
        </w:rPr>
      </w:pPr>
    </w:p>
    <w:p w:rsidR="00090405" w:rsidRPr="006C0A22" w:rsidRDefault="00090405" w:rsidP="006C0A22">
      <w:pPr>
        <w:spacing w:after="0"/>
        <w:rPr>
          <w:b/>
        </w:rPr>
      </w:pPr>
    </w:p>
    <w:p w:rsidR="00090405" w:rsidRPr="006C0A22" w:rsidRDefault="00090405" w:rsidP="006C0A22">
      <w:pPr>
        <w:spacing w:after="0"/>
        <w:rPr>
          <w:b/>
        </w:rPr>
      </w:pPr>
    </w:p>
    <w:p w:rsidR="00090405" w:rsidRPr="006C0A22" w:rsidRDefault="00090405" w:rsidP="006C0A22">
      <w:pPr>
        <w:spacing w:after="0"/>
        <w:rPr>
          <w:b/>
        </w:rPr>
      </w:pPr>
      <w:bookmarkStart w:id="0" w:name="_GoBack"/>
      <w:bookmarkEnd w:id="0"/>
    </w:p>
    <w:sectPr w:rsidR="00090405" w:rsidRPr="006C0A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5060F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E8D403A"/>
    <w:multiLevelType w:val="hybridMultilevel"/>
    <w:tmpl w:val="F4B440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5278"/>
    <w:multiLevelType w:val="hybridMultilevel"/>
    <w:tmpl w:val="02D4C6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B54"/>
    <w:multiLevelType w:val="hybridMultilevel"/>
    <w:tmpl w:val="F272A4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11A3"/>
    <w:multiLevelType w:val="hybridMultilevel"/>
    <w:tmpl w:val="ACE42C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02768"/>
    <w:multiLevelType w:val="hybridMultilevel"/>
    <w:tmpl w:val="AE2442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5"/>
    <w:rsid w:val="00090405"/>
    <w:rsid w:val="000B5C07"/>
    <w:rsid w:val="00562EB2"/>
    <w:rsid w:val="005A680A"/>
    <w:rsid w:val="006C0A22"/>
    <w:rsid w:val="00D00F81"/>
    <w:rsid w:val="00D833C6"/>
    <w:rsid w:val="00F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3A33-227E-4F33-84AA-6B3DE482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0904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90405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Opstilling-punkttegn">
    <w:name w:val="List Bullet"/>
    <w:basedOn w:val="Normal"/>
    <w:rsid w:val="00090405"/>
    <w:pPr>
      <w:numPr>
        <w:numId w:val="1"/>
      </w:numPr>
      <w:spacing w:before="60"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1552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Brogård, Jóhanna Ellendersen DK - LRI</dc:creator>
  <cp:lastModifiedBy>Stenbøg, Erik Christensen DK - LRI</cp:lastModifiedBy>
  <cp:revision>2</cp:revision>
  <dcterms:created xsi:type="dcterms:W3CDTF">2017-06-09T08:01:00Z</dcterms:created>
  <dcterms:modified xsi:type="dcterms:W3CDTF">2017-06-09T08:01:00Z</dcterms:modified>
</cp:coreProperties>
</file>